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EB" w:rsidRDefault="0000504C">
      <w:pPr>
        <w:spacing w:line="560" w:lineRule="exact"/>
        <w:rPr>
          <w:rFonts w:ascii="Times New Roman" w:hAnsi="Times New Roman" w:cs="Times New Roman"/>
          <w:sz w:val="30"/>
          <w:szCs w:val="30"/>
        </w:rPr>
      </w:pPr>
      <w:r>
        <w:rPr>
          <w:rFonts w:ascii="Times New Roman" w:hAnsi="Times New Roman" w:cs="Times New Roman"/>
          <w:sz w:val="30"/>
          <w:szCs w:val="30"/>
        </w:rPr>
        <w:t>附件</w:t>
      </w:r>
      <w:r>
        <w:rPr>
          <w:rFonts w:ascii="Times New Roman" w:hAnsi="Times New Roman" w:cs="Times New Roman"/>
          <w:sz w:val="30"/>
          <w:szCs w:val="30"/>
        </w:rPr>
        <w:t>1</w:t>
      </w:r>
    </w:p>
    <w:p w:rsidR="00D94DEB" w:rsidRDefault="0000504C">
      <w:pPr>
        <w:pStyle w:val="a3"/>
        <w:jc w:val="center"/>
        <w:rPr>
          <w:rFonts w:eastAsia="黑体"/>
        </w:rPr>
      </w:pPr>
      <w:r>
        <w:rPr>
          <w:rFonts w:ascii="Times New Roman" w:eastAsia="黑体" w:hAnsi="Times New Roman" w:cs="Times New Roman" w:hint="eastAsia"/>
          <w:sz w:val="40"/>
          <w:szCs w:val="40"/>
        </w:rPr>
        <w:t>学术</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符合本学科特点，与本单位办学定位及特色相一致的学位授予质量标准的制定及执行情况。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pPr>
          </w:p>
          <w:p w:rsidR="00D94DEB" w:rsidRDefault="0000504C">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培养方向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本学位点的主要培养方向简介。</w:t>
            </w:r>
          </w:p>
        </w:tc>
      </w:tr>
      <w:tr w:rsidR="00D94DEB">
        <w:trPr>
          <w:trHeight w:val="369"/>
          <w:tblHeader/>
          <w:jc w:val="center"/>
        </w:trPr>
        <w:tc>
          <w:tcPr>
            <w:tcW w:w="1490" w:type="dxa"/>
            <w:vMerge/>
            <w:vAlign w:val="center"/>
          </w:tcPr>
          <w:p w:rsidR="00D94DEB" w:rsidRDefault="00D94DEB"/>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各培养方向带头人</w:t>
            </w:r>
            <w:r>
              <w:rPr>
                <w:rFonts w:ascii="Times New Roman" w:hAnsi="Times New Roman" w:cs="Times New Roman" w:hint="eastAsia"/>
                <w:sz w:val="21"/>
                <w:szCs w:val="21"/>
              </w:rPr>
              <w:t>与学术骨干</w:t>
            </w:r>
            <w:r>
              <w:rPr>
                <w:rFonts w:ascii="Times New Roman" w:hAnsi="Times New Roman" w:cs="Times New Roman"/>
                <w:sz w:val="21"/>
                <w:szCs w:val="21"/>
              </w:rPr>
              <w:t>、主要师资队伍情况。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已完成的主要科研项目以及在研项目情况。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sz w:val="21"/>
                <w:szCs w:val="21"/>
              </w:rPr>
              <w:t>教学科研支撑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本学位点支撑研究生学习、科研的平台情况。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学术训练</w:t>
            </w:r>
          </w:p>
          <w:p w:rsidR="00D94DEB" w:rsidRDefault="00D94DEB">
            <w:pPr>
              <w:snapToGrid w:val="0"/>
              <w:rPr>
                <w:rFonts w:ascii="Times New Roman" w:hAnsi="Times New Roman" w:cs="Times New Roman"/>
                <w:sz w:val="21"/>
                <w:szCs w:val="21"/>
                <w:lang w:val="zh-CN"/>
              </w:rPr>
            </w:pP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研究生参与学术训练</w:t>
            </w:r>
            <w:r>
              <w:rPr>
                <w:rFonts w:ascii="Times New Roman" w:hAnsi="Times New Roman" w:cs="Times New Roman" w:hint="eastAsia"/>
                <w:sz w:val="21"/>
                <w:szCs w:val="21"/>
              </w:rPr>
              <w:t>及科教融合培养研究生成效</w:t>
            </w:r>
            <w:r>
              <w:rPr>
                <w:rFonts w:ascii="Times New Roman" w:hAnsi="Times New Roman" w:cs="Times New Roman"/>
                <w:sz w:val="21"/>
                <w:szCs w:val="21"/>
              </w:rPr>
              <w:t>，包括制度保证、经费支持等。</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体现本学科特点的学位论文规范、评阅规则和核查办法的制定及执行情况。本学位点学位论文在各类论文抽检、评审中的情况和论文质量分析。</w:t>
            </w:r>
          </w:p>
        </w:tc>
      </w:tr>
      <w:tr w:rsidR="00D94DEB">
        <w:trPr>
          <w:trHeight w:val="90"/>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培养全过程监控与质量保证、加强学位论文和学位授予管理、强化指导教师质量管控责任、分流淘汰机制等情况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专职管理人员配备情况，研究生权益保障制度建立情况，在学研究生满意度调查情况等。</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本学位点毕业研究生的就业率、就业去向分析，用人单位意见反馈和毕业生发展质量调查情况。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Default="0000504C">
      <w:pPr>
        <w:rPr>
          <w:rFonts w:ascii="Times New Roman" w:hAnsi="Times New Roman" w:cs="Times New Roman"/>
          <w:sz w:val="21"/>
          <w:szCs w:val="21"/>
        </w:rPr>
      </w:pPr>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各学科评议组应制定符合本学科特点的具体抽评内容。</w:t>
      </w:r>
    </w:p>
    <w:p w:rsidR="00D94DEB" w:rsidRDefault="0000504C">
      <w:pPr>
        <w:pStyle w:val="a3"/>
        <w:jc w:val="center"/>
        <w:rPr>
          <w:rFonts w:ascii="Times New Roman" w:hAnsi="Times New Roman" w:cs="Times New Roman"/>
          <w:sz w:val="21"/>
          <w:szCs w:val="21"/>
        </w:rPr>
      </w:pPr>
      <w:r>
        <w:rPr>
          <w:rFonts w:ascii="Times New Roman" w:eastAsia="黑体" w:hAnsi="Times New Roman" w:cs="Times New Roman" w:hint="eastAsia"/>
          <w:sz w:val="40"/>
          <w:szCs w:val="40"/>
        </w:rPr>
        <w:lastRenderedPageBreak/>
        <w:t>专业</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符合本专业学位特点，与本单位办学定位及特色相一致的学位授予质量标准的制定及执行情况。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spacing w:line="270" w:lineRule="exact"/>
            </w:pPr>
          </w:p>
          <w:p w:rsidR="00D94DEB" w:rsidRDefault="0000504C">
            <w:pPr>
              <w:spacing w:line="270" w:lineRule="exact"/>
            </w:pPr>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w:t>
            </w:r>
            <w:r>
              <w:rPr>
                <w:rFonts w:ascii="Times New Roman" w:hAnsi="Times New Roman" w:cs="Times New Roman" w:hint="eastAsia"/>
                <w:sz w:val="21"/>
                <w:szCs w:val="21"/>
              </w:rPr>
              <w:t>特色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本学位点的主要培养</w:t>
            </w:r>
            <w:r>
              <w:rPr>
                <w:rFonts w:ascii="Times New Roman" w:hAnsi="Times New Roman" w:cs="Times New Roman" w:hint="eastAsia"/>
                <w:sz w:val="21"/>
                <w:szCs w:val="21"/>
              </w:rPr>
              <w:t>特色</w:t>
            </w:r>
            <w:r>
              <w:rPr>
                <w:rFonts w:ascii="Times New Roman" w:hAnsi="Times New Roman" w:cs="Times New Roman"/>
                <w:sz w:val="21"/>
                <w:szCs w:val="21"/>
              </w:rPr>
              <w:t>简介。</w:t>
            </w:r>
          </w:p>
        </w:tc>
      </w:tr>
      <w:tr w:rsidR="00D94DEB">
        <w:trPr>
          <w:trHeight w:val="369"/>
          <w:tblHeader/>
          <w:jc w:val="center"/>
        </w:trPr>
        <w:tc>
          <w:tcPr>
            <w:tcW w:w="1490" w:type="dxa"/>
            <w:vMerge/>
            <w:vAlign w:val="center"/>
          </w:tcPr>
          <w:p w:rsidR="00D94DEB" w:rsidRDefault="00D94DEB">
            <w:pPr>
              <w:spacing w:line="270" w:lineRule="exact"/>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骨干教师及</w:t>
            </w:r>
            <w:r>
              <w:rPr>
                <w:rFonts w:ascii="Times New Roman" w:hAnsi="Times New Roman" w:cs="Times New Roman"/>
                <w:sz w:val="21"/>
                <w:szCs w:val="21"/>
              </w:rPr>
              <w:t>师资队伍</w:t>
            </w:r>
            <w:r>
              <w:rPr>
                <w:rFonts w:ascii="Times New Roman" w:hAnsi="Times New Roman" w:cs="Times New Roman" w:hint="eastAsia"/>
                <w:sz w:val="21"/>
                <w:szCs w:val="21"/>
              </w:rPr>
              <w:t>规模、结构</w:t>
            </w:r>
            <w:r>
              <w:rPr>
                <w:rFonts w:ascii="Times New Roman" w:hAnsi="Times New Roman" w:cs="Times New Roman"/>
                <w:sz w:val="21"/>
                <w:szCs w:val="21"/>
              </w:rPr>
              <w:t>情况</w:t>
            </w:r>
            <w:r>
              <w:rPr>
                <w:rFonts w:ascii="Times New Roman" w:hAnsi="Times New Roman" w:cs="Times New Roman" w:hint="eastAsia"/>
                <w:sz w:val="21"/>
                <w:szCs w:val="21"/>
              </w:rPr>
              <w:t>，包括专任教师及行业教师情况。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w:t>
            </w:r>
            <w:r>
              <w:rPr>
                <w:rFonts w:ascii="Times New Roman" w:hAnsi="Times New Roman" w:cs="Times New Roman" w:hint="eastAsia"/>
                <w:sz w:val="21"/>
                <w:szCs w:val="21"/>
              </w:rPr>
              <w:t>应用性</w:t>
            </w:r>
            <w:r>
              <w:rPr>
                <w:rFonts w:ascii="Times New Roman" w:hAnsi="Times New Roman" w:cs="Times New Roman"/>
                <w:sz w:val="21"/>
                <w:szCs w:val="21"/>
              </w:rPr>
              <w:t>科研</w:t>
            </w:r>
            <w:r>
              <w:rPr>
                <w:rFonts w:ascii="Times New Roman" w:hAnsi="Times New Roman" w:cs="Times New Roman" w:hint="eastAsia"/>
                <w:sz w:val="21"/>
                <w:szCs w:val="21"/>
              </w:rPr>
              <w:t>成果或科研</w:t>
            </w:r>
            <w:r>
              <w:rPr>
                <w:rFonts w:ascii="Times New Roman" w:hAnsi="Times New Roman" w:cs="Times New Roman"/>
                <w:sz w:val="21"/>
                <w:szCs w:val="21"/>
              </w:rPr>
              <w:t>项目情况。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教学科研</w:t>
            </w:r>
            <w:r>
              <w:rPr>
                <w:rFonts w:ascii="Times New Roman" w:hAnsi="Times New Roman" w:cs="Times New Roman"/>
                <w:sz w:val="21"/>
                <w:szCs w:val="21"/>
              </w:rPr>
              <w:t>支撑</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本学位点支撑研究生案例教学、实践教学的</w:t>
            </w:r>
            <w:r>
              <w:rPr>
                <w:rFonts w:ascii="Times New Roman" w:hAnsi="Times New Roman" w:cs="Times New Roman" w:hint="eastAsia"/>
                <w:sz w:val="21"/>
                <w:szCs w:val="21"/>
              </w:rPr>
              <w:t>软</w:t>
            </w:r>
            <w:r>
              <w:rPr>
                <w:rFonts w:ascii="Times New Roman" w:hAnsi="Times New Roman" w:cs="Times New Roman"/>
                <w:sz w:val="21"/>
                <w:szCs w:val="21"/>
              </w:rPr>
              <w:t>硬件设施</w:t>
            </w:r>
            <w:r>
              <w:rPr>
                <w:rFonts w:ascii="Times New Roman" w:hAnsi="Times New Roman" w:cs="Times New Roman" w:hint="eastAsia"/>
                <w:sz w:val="21"/>
                <w:szCs w:val="21"/>
              </w:rPr>
              <w:t>，联合培养基地建设情况。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w:t>
            </w:r>
            <w:r>
              <w:rPr>
                <w:rFonts w:ascii="Times New Roman" w:hAnsi="Times New Roman" w:cs="Times New Roman" w:hint="eastAsia"/>
                <w:sz w:val="21"/>
                <w:szCs w:val="21"/>
                <w:lang w:val="zh-CN"/>
              </w:rPr>
              <w:t>符合专业学位特点的招生选拔机制，</w:t>
            </w:r>
            <w:r>
              <w:rPr>
                <w:rFonts w:ascii="Times New Roman" w:hAnsi="Times New Roman" w:cs="Times New Roman"/>
                <w:sz w:val="21"/>
                <w:szCs w:val="21"/>
                <w:lang w:val="zh-CN"/>
              </w:rPr>
              <w:t>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color w:val="000000"/>
                <w:sz w:val="21"/>
                <w:szCs w:val="21"/>
              </w:rPr>
              <w:t>行业产业导师选聘，研究生双导师制</w:t>
            </w:r>
            <w:r>
              <w:rPr>
                <w:rFonts w:ascii="Times New Roman" w:hAnsi="Times New Roman" w:cs="Times New Roman"/>
                <w:sz w:val="21"/>
                <w:szCs w:val="21"/>
              </w:rPr>
              <w:t>情况</w:t>
            </w:r>
            <w:r>
              <w:rPr>
                <w:rFonts w:ascii="Times New Roman" w:hAnsi="Times New Roman" w:cs="Times New Roman"/>
                <w:color w:val="000000"/>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w:t>
            </w:r>
            <w:r>
              <w:rPr>
                <w:rFonts w:ascii="Times New Roman" w:hAnsi="Times New Roman" w:cs="Times New Roman"/>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实践教学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专业学位研究生参与实践教学</w:t>
            </w:r>
            <w:r>
              <w:rPr>
                <w:rFonts w:ascii="Times New Roman" w:hAnsi="Times New Roman" w:cs="Times New Roman" w:hint="eastAsia"/>
                <w:sz w:val="21"/>
                <w:szCs w:val="21"/>
              </w:rPr>
              <w:t>，产教融合培养研究生成效</w:t>
            </w:r>
            <w:r>
              <w:rPr>
                <w:rFonts w:ascii="Times New Roman" w:hAnsi="Times New Roman" w:cs="Times New Roman"/>
                <w:sz w:val="21"/>
                <w:szCs w:val="21"/>
              </w:rPr>
              <w:t>，包括制度保证、经费支持</w:t>
            </w:r>
            <w:r>
              <w:rPr>
                <w:rFonts w:ascii="Times New Roman" w:hAnsi="Times New Roman" w:cs="Times New Roman" w:hint="eastAsia"/>
                <w:sz w:val="21"/>
                <w:szCs w:val="21"/>
              </w:rPr>
              <w:t>，行业企业参与人才培养情况等。</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培养全过程监控与质量保证、学位论文和学位授予管理、强化指导教师质量管控责任、分流淘汰机制等情况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专职管理人员配备，研究生权益保障制度，在学研究生满意度调查情况等。</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本学位点人才</w:t>
            </w:r>
            <w:r>
              <w:rPr>
                <w:rFonts w:ascii="Times New Roman" w:hAnsi="Times New Roman" w:cs="Times New Roman"/>
                <w:sz w:val="21"/>
                <w:szCs w:val="21"/>
              </w:rPr>
              <w:t>需求与就业动态反馈机制建立</w:t>
            </w:r>
            <w:r>
              <w:rPr>
                <w:rFonts w:ascii="Times New Roman" w:hAnsi="Times New Roman" w:cs="Times New Roman" w:hint="eastAsia"/>
                <w:sz w:val="21"/>
                <w:szCs w:val="21"/>
              </w:rPr>
              <w:t>情况</w:t>
            </w:r>
            <w:r>
              <w:rPr>
                <w:rFonts w:ascii="Times New Roman" w:hAnsi="Times New Roman" w:cs="Times New Roman"/>
                <w:sz w:val="21"/>
                <w:szCs w:val="21"/>
              </w:rPr>
              <w:t>，人才需求和就业状况报告发布</w:t>
            </w:r>
            <w:r>
              <w:rPr>
                <w:rFonts w:ascii="Times New Roman" w:hAnsi="Times New Roman" w:cs="Times New Roman" w:hint="eastAsia"/>
                <w:sz w:val="21"/>
                <w:szCs w:val="21"/>
              </w:rPr>
              <w:t>情况，</w:t>
            </w:r>
            <w:r>
              <w:rPr>
                <w:rFonts w:ascii="Times New Roman" w:hAnsi="Times New Roman" w:cs="Times New Roman"/>
                <w:sz w:val="21"/>
                <w:szCs w:val="21"/>
              </w:rPr>
              <w:t>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Default="0000504C">
      <w:pPr>
        <w:sectPr w:rsidR="00D94DEB">
          <w:footerReference w:type="default" r:id="rId8"/>
          <w:pgSz w:w="11906" w:h="16838"/>
          <w:pgMar w:top="1440" w:right="1800" w:bottom="1440" w:left="1800" w:header="851" w:footer="992" w:gutter="0"/>
          <w:pgNumType w:start="1"/>
          <w:cols w:space="425"/>
          <w:docGrid w:type="lines" w:linePitch="312"/>
        </w:sectPr>
      </w:pPr>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各专业学位教指委应制定符合本专业学位类别特点的具体抽评内容。</w:t>
      </w:r>
    </w:p>
    <w:p w:rsidR="00D94DEB" w:rsidRPr="002F4243" w:rsidRDefault="00D94DEB" w:rsidP="002F4243">
      <w:pPr>
        <w:spacing w:line="560" w:lineRule="exact"/>
      </w:pPr>
      <w:bookmarkStart w:id="0" w:name="_GoBack"/>
      <w:bookmarkEnd w:id="0"/>
    </w:p>
    <w:sectPr w:rsidR="00D94DEB" w:rsidRPr="002F424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65" w:rsidRDefault="00453565">
      <w:r>
        <w:separator/>
      </w:r>
    </w:p>
  </w:endnote>
  <w:endnote w:type="continuationSeparator" w:id="0">
    <w:p w:rsidR="00453565" w:rsidRDefault="0045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textAlignment w:val="baseline"/>
      <w:rPr>
        <w:rStyle w:val="NormalCharacter"/>
        <w:rFonts w:ascii="Times New Roman" w:eastAsia="宋体" w:hAnsi="Times New Roman"/>
        <w:sz w:val="18"/>
        <w:szCs w:val="18"/>
      </w:rPr>
    </w:pPr>
    <w:r>
      <w:rPr>
        <w:noProof/>
      </w:rPr>
      <mc:AlternateContent>
        <mc:Choice Requires="wps">
          <w:drawing>
            <wp:anchor distT="0" distB="0" distL="114300" distR="114300" simplePos="0" relativeHeight="251661312" behindDoc="0" locked="0" layoutInCell="1" allowOverlap="1" wp14:anchorId="0CA2943E" wp14:editId="541DCF8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pPr>
                          <w:r>
                            <w:rPr>
                              <w:rFonts w:hint="eastAsia"/>
                            </w:rPr>
                            <w:fldChar w:fldCharType="begin"/>
                          </w:r>
                          <w:r>
                            <w:rPr>
                              <w:rFonts w:hint="eastAsia"/>
                            </w:rPr>
                            <w:instrText xml:space="preserve"> PAGE  \* MERGEFORMAT </w:instrText>
                          </w:r>
                          <w:r>
                            <w:rPr>
                              <w:rFonts w:hint="eastAsia"/>
                            </w:rPr>
                            <w:fldChar w:fldCharType="separate"/>
                          </w:r>
                          <w:r w:rsidR="002F424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94DEB" w:rsidRDefault="0000504C">
                    <w:pPr>
                      <w:pStyle w:val="a4"/>
                    </w:pPr>
                    <w:r>
                      <w:rPr>
                        <w:rFonts w:hint="eastAsia"/>
                      </w:rPr>
                      <w:fldChar w:fldCharType="begin"/>
                    </w:r>
                    <w:r>
                      <w:rPr>
                        <w:rFonts w:hint="eastAsia"/>
                      </w:rPr>
                      <w:instrText xml:space="preserve"> PAGE  \* MERGEFORMAT </w:instrText>
                    </w:r>
                    <w:r>
                      <w:rPr>
                        <w:rFonts w:hint="eastAsia"/>
                      </w:rPr>
                      <w:fldChar w:fldCharType="separate"/>
                    </w:r>
                    <w:r w:rsidR="002F4243">
                      <w:rPr>
                        <w:noProof/>
                      </w:rPr>
                      <w:t>1</w:t>
                    </w:r>
                    <w:r>
                      <w:rPr>
                        <w:rFonts w:hint="eastAsia"/>
                      </w:rPr>
                      <w:fldChar w:fldCharType="end"/>
                    </w:r>
                  </w:p>
                </w:txbxContent>
              </v:textbox>
              <w10:wrap anchorx="margin"/>
            </v:shape>
          </w:pict>
        </mc:Fallback>
      </mc:AlternateContent>
    </w:r>
    <w:r>
      <w:rPr>
        <w:rStyle w:val="NormalCharacter"/>
        <w:rFonts w:ascii="Times New Roman" w:eastAsia="宋体" w:hAnsi="Times New Roman"/>
        <w:noProof/>
        <w:sz w:val="18"/>
        <w:szCs w:val="18"/>
      </w:rPr>
      <mc:AlternateContent>
        <mc:Choice Requires="wps">
          <w:drawing>
            <wp:anchor distT="0" distB="0" distL="114300" distR="114300" simplePos="0" relativeHeight="251655168" behindDoc="0" locked="0" layoutInCell="1" allowOverlap="1" wp14:anchorId="16B09444" wp14:editId="0F34BD16">
              <wp:simplePos x="0" y="0"/>
              <wp:positionH relativeFrom="margin">
                <wp:align>center</wp:align>
              </wp:positionH>
              <wp:positionV relativeFrom="paragraph">
                <wp:posOffset>8255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both"/>
                            <w:textAlignment w:val="baseline"/>
                            <w:rPr>
                              <w:rStyle w:val="NormalCharacter"/>
                              <w:rFonts w:ascii="Times New Roman" w:eastAsia="宋体" w:hAnsi="Times New Roman"/>
                              <w:sz w:val="20"/>
                              <w:szCs w:val="18"/>
                            </w:rPr>
                          </w:pPr>
                        </w:p>
                        <w:p w:rsidR="00D94DEB" w:rsidRDefault="00D94DEB">
                          <w:pPr>
                            <w:textAlignment w:val="baseline"/>
                            <w:rPr>
                              <w:rStyle w:val="NormalCharacter"/>
                              <w:rFonts w:ascii="Times New Roman" w:eastAsia="宋体" w:hAnsi="Times New Roman"/>
                              <w:sz w:val="21"/>
                            </w:rPr>
                          </w:pPr>
                        </w:p>
                      </w:txbxContent>
                    </wps:txbx>
                    <wps:bodyPr lIns="0" tIns="0" rIns="0" bIns="0"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top:0.65pt;height:144pt;width:144pt;mso-position-horizontal:center;mso-position-horizontal-relative:margin;z-index:525312;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R6pZTVAAAABgEAAA8AAAAAAAAA&#10;AQAgAAAAIgAAAGRycy9kb3ducmV2LnhtbFBLAQIUABQAAAAIAIdO4kA2fGsFogEAAC8DAAAOAAAA&#10;AAAAAAEAIAAAACQBAABkcnMvZTJvRG9jLnhtbFBLBQYAAAAABgAGAFkBAAA4BQAAAAA=&#10;">
              <v:fill on="f" focussize="0,0"/>
              <v:stroke on="f" weight="1.25pt"/>
              <v:imagedata o:title=""/>
              <o:lock v:ext="edit" aspectratio="f"/>
              <v:textbox inset="0mm,0mm,0mm,0mm">
                <w:txbxContent>
                  <w:p>
                    <w:pPr>
                      <w:pStyle w:val="5"/>
                      <w:widowControl/>
                      <w:snapToGrid w:val="0"/>
                      <w:jc w:val="both"/>
                      <w:textAlignment w:val="baseline"/>
                      <w:rPr>
                        <w:rStyle w:val="17"/>
                        <w:rFonts w:ascii="Times New Roman" w:hAnsi="Times New Roman" w:eastAsia="宋体"/>
                        <w:kern w:val="2"/>
                        <w:sz w:val="20"/>
                        <w:szCs w:val="1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F424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F4243">
                      <w:rPr>
                        <w:noProof/>
                      </w:rPr>
                      <w:t>1</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xmlns:wpsCustomData="http://www.wps.cn/officeDocument/2013/wpsCustomData" xmlns:w15="http://schemas.microsoft.com/office/word/2012/wordml">
          <w:pict>
            <v:shape id="文本框 44"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ybNo&#10;NrIBAABKAwAADgAAAAAAAAABACAAAAAhAQAAZHJzL2Uyb0RvYy54bWxQSwUGAAAAAAYABgBZAQAA&#10;RQUAAAAA&#10;">
              <v:fill on="f" focussize="0,0"/>
              <v:stroke on="f" weight="1.25pt"/>
              <v:imagedata o:title=""/>
              <o:lock v:ext="edit" aspectratio="f"/>
              <v:textbox inset="0mm,0mm,0mm,0mm">
                <w:txbxContent>
                  <w:p>
                    <w:pPr>
                      <w:pStyle w:val="5"/>
                      <w:widowControl/>
                      <w:snapToGrid w:val="0"/>
                      <w:jc w:val="center"/>
                      <w:textAlignment w:val="baseline"/>
                      <w:rPr>
                        <w:rStyle w:val="17"/>
                        <w:rFonts w:ascii="仿宋_GB2312" w:hAnsi="仿宋_GB2312" w:eastAsia="仿宋_GB2312"/>
                        <w:kern w:val="2"/>
                        <w:sz w:val="28"/>
                        <w:szCs w:val="2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65" w:rsidRDefault="00453565">
      <w:r>
        <w:separator/>
      </w:r>
    </w:p>
  </w:footnote>
  <w:footnote w:type="continuationSeparator" w:id="0">
    <w:p w:rsidR="00453565" w:rsidRDefault="0045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2F4243"/>
    <w:rsid w:val="00453565"/>
    <w:rsid w:val="007852C0"/>
    <w:rsid w:val="00847495"/>
    <w:rsid w:val="00D94DEB"/>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dell</cp:lastModifiedBy>
  <cp:revision>4</cp:revision>
  <cp:lastPrinted>2020-11-20T03:24:00Z</cp:lastPrinted>
  <dcterms:created xsi:type="dcterms:W3CDTF">2021-01-15T05:43:00Z</dcterms:created>
  <dcterms:modified xsi:type="dcterms:W3CDTF">2021-01-15T05:45:00Z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